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0CAA" w:rsidRDefault="00990CAA" w:rsidP="00990CAA">
      <w:pPr>
        <w:rPr>
          <w:b/>
          <w:sz w:val="28"/>
          <w:szCs w:val="28"/>
        </w:rPr>
      </w:pPr>
      <w:bookmarkStart w:id="0" w:name="_GoBack"/>
      <w:bookmarkEnd w:id="0"/>
    </w:p>
    <w:p w:rsidR="00990CAA" w:rsidRDefault="00990CAA" w:rsidP="00990CAA">
      <w:pPr>
        <w:ind w:right="-81"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Практическая работа </w:t>
      </w:r>
      <w:r w:rsidRPr="008A7A91">
        <w:rPr>
          <w:b/>
          <w:sz w:val="28"/>
        </w:rPr>
        <w:t xml:space="preserve"> </w:t>
      </w:r>
      <w:r w:rsidRPr="008A7A91">
        <w:rPr>
          <w:b/>
          <w:sz w:val="28"/>
          <w:szCs w:val="28"/>
        </w:rPr>
        <w:t>№1</w:t>
      </w:r>
    </w:p>
    <w:p w:rsidR="00990CAA" w:rsidRDefault="00990CAA" w:rsidP="00990CAA">
      <w:pPr>
        <w:ind w:right="-81" w:firstLine="540"/>
        <w:jc w:val="both"/>
        <w:rPr>
          <w:b/>
          <w:sz w:val="28"/>
          <w:szCs w:val="28"/>
        </w:rPr>
      </w:pPr>
    </w:p>
    <w:p w:rsidR="00990CAA" w:rsidRDefault="00990CAA" w:rsidP="00990CAA">
      <w:pPr>
        <w:ind w:right="-81" w:firstLine="540"/>
        <w:jc w:val="both"/>
        <w:rPr>
          <w:sz w:val="28"/>
          <w:szCs w:val="28"/>
        </w:rPr>
      </w:pPr>
      <w:r>
        <w:rPr>
          <w:sz w:val="28"/>
          <w:szCs w:val="28"/>
        </w:rPr>
        <w:t>Рассмотреть н</w:t>
      </w:r>
      <w:r>
        <w:rPr>
          <w:sz w:val="28"/>
        </w:rPr>
        <w:t xml:space="preserve">азначение процесса по заданию, описать его технологию и основные показатели. Определить </w:t>
      </w:r>
      <w:r>
        <w:rPr>
          <w:sz w:val="28"/>
          <w:szCs w:val="28"/>
        </w:rPr>
        <w:t xml:space="preserve">входные и выходные потоки энергии и вещества данного процесса, основные переменные, которые нужно контролировать и регулировать в хорде процесса. Сформулировать цели управления и регулирования и разделить переменные на управляющие воздействия, возмущения и управляемые (регулируемые) переменные, </w:t>
      </w:r>
      <w:r>
        <w:rPr>
          <w:sz w:val="28"/>
        </w:rPr>
        <w:t>наметить каналы регулирования</w:t>
      </w:r>
      <w:r>
        <w:rPr>
          <w:sz w:val="28"/>
          <w:szCs w:val="28"/>
        </w:rPr>
        <w:t>. Представить результат в виде текстовой части, таблиц и блок-схем.</w:t>
      </w:r>
    </w:p>
    <w:p w:rsidR="00990CAA" w:rsidRDefault="00990CAA" w:rsidP="00990CAA">
      <w:pPr>
        <w:ind w:right="76" w:firstLine="709"/>
        <w:jc w:val="both"/>
        <w:rPr>
          <w:sz w:val="28"/>
        </w:rPr>
      </w:pPr>
      <w:r>
        <w:rPr>
          <w:sz w:val="28"/>
        </w:rPr>
        <w:t xml:space="preserve">На основании анализа литературных источников, например, </w:t>
      </w:r>
      <w:r w:rsidRPr="00172297">
        <w:rPr>
          <w:sz w:val="28"/>
        </w:rPr>
        <w:t>[</w:t>
      </w:r>
      <w:r>
        <w:rPr>
          <w:sz w:val="28"/>
        </w:rPr>
        <w:t>7,9,11,12-17</w:t>
      </w:r>
      <w:r w:rsidRPr="00172297">
        <w:rPr>
          <w:sz w:val="28"/>
        </w:rPr>
        <w:t>]</w:t>
      </w:r>
      <w:r>
        <w:rPr>
          <w:sz w:val="28"/>
        </w:rPr>
        <w:t>, используя знания, полученные при изучении предыдущих курсов своей специальности, рассматриваются следующие вопросы:</w:t>
      </w:r>
    </w:p>
    <w:p w:rsidR="00990CAA" w:rsidRDefault="00990CAA" w:rsidP="00990CAA">
      <w:pPr>
        <w:ind w:left="709" w:right="76"/>
        <w:jc w:val="both"/>
        <w:rPr>
          <w:sz w:val="28"/>
        </w:rPr>
      </w:pPr>
      <w:r>
        <w:rPr>
          <w:sz w:val="28"/>
        </w:rPr>
        <w:t>1) назначение процесса;</w:t>
      </w:r>
    </w:p>
    <w:p w:rsidR="00990CAA" w:rsidRDefault="00990CAA" w:rsidP="00990CAA">
      <w:pPr>
        <w:ind w:left="709" w:right="76"/>
        <w:jc w:val="both"/>
        <w:rPr>
          <w:sz w:val="28"/>
        </w:rPr>
      </w:pPr>
      <w:r>
        <w:rPr>
          <w:sz w:val="28"/>
        </w:rPr>
        <w:t xml:space="preserve">2) основные технологические операции процесса и </w:t>
      </w:r>
    </w:p>
    <w:p w:rsidR="00990CAA" w:rsidRDefault="00990CAA" w:rsidP="00990CAA">
      <w:pPr>
        <w:ind w:left="709" w:right="76"/>
        <w:jc w:val="both"/>
        <w:rPr>
          <w:sz w:val="28"/>
        </w:rPr>
      </w:pPr>
      <w:r>
        <w:rPr>
          <w:sz w:val="28"/>
        </w:rPr>
        <w:t xml:space="preserve">  физико-химические закономерности их протекания;</w:t>
      </w:r>
    </w:p>
    <w:p w:rsidR="00990CAA" w:rsidRDefault="00990CAA" w:rsidP="00990CAA">
      <w:pPr>
        <w:ind w:right="76" w:firstLine="720"/>
        <w:jc w:val="both"/>
        <w:rPr>
          <w:sz w:val="28"/>
        </w:rPr>
      </w:pPr>
      <w:r>
        <w:rPr>
          <w:sz w:val="28"/>
        </w:rPr>
        <w:t>3) аппаратурное оформление процесса;</w:t>
      </w:r>
    </w:p>
    <w:p w:rsidR="00990CAA" w:rsidRDefault="00990CAA" w:rsidP="00990CAA">
      <w:pPr>
        <w:ind w:right="76" w:firstLine="720"/>
        <w:jc w:val="both"/>
        <w:rPr>
          <w:sz w:val="28"/>
        </w:rPr>
      </w:pPr>
      <w:r>
        <w:rPr>
          <w:sz w:val="28"/>
        </w:rPr>
        <w:t xml:space="preserve">4) показатели работы процесса или агрегата. </w:t>
      </w:r>
    </w:p>
    <w:p w:rsidR="00990CAA" w:rsidRDefault="00990CAA" w:rsidP="00990CAA">
      <w:pPr>
        <w:ind w:right="76" w:firstLine="720"/>
        <w:jc w:val="both"/>
        <w:rPr>
          <w:sz w:val="28"/>
        </w:rPr>
      </w:pPr>
      <w:r>
        <w:rPr>
          <w:sz w:val="28"/>
        </w:rPr>
        <w:t>Этих данных должно быть достаточно, чтобы обосновать применение систем контроля и автоматизации и определить требования к ним.</w:t>
      </w:r>
    </w:p>
    <w:p w:rsidR="00990CAA" w:rsidRDefault="00990CAA" w:rsidP="00990CAA">
      <w:pPr>
        <w:ind w:right="-81" w:firstLine="720"/>
        <w:jc w:val="both"/>
        <w:rPr>
          <w:sz w:val="28"/>
          <w:szCs w:val="28"/>
        </w:rPr>
      </w:pPr>
      <w:r>
        <w:rPr>
          <w:sz w:val="28"/>
          <w:szCs w:val="28"/>
        </w:rPr>
        <w:t>Далее нужно:</w:t>
      </w:r>
    </w:p>
    <w:p w:rsidR="00990CAA" w:rsidRDefault="00990CAA" w:rsidP="00990CAA">
      <w:pPr>
        <w:ind w:right="-81" w:firstLine="720"/>
        <w:jc w:val="both"/>
        <w:rPr>
          <w:sz w:val="28"/>
          <w:szCs w:val="28"/>
        </w:rPr>
      </w:pPr>
      <w:r>
        <w:rPr>
          <w:sz w:val="28"/>
          <w:szCs w:val="28"/>
        </w:rPr>
        <w:t>5) сформулировать цели управления и регулирования ;</w:t>
      </w:r>
    </w:p>
    <w:p w:rsidR="00990CAA" w:rsidRDefault="00990CAA" w:rsidP="00990CAA">
      <w:pPr>
        <w:ind w:right="-81" w:firstLine="720"/>
        <w:jc w:val="both"/>
        <w:rPr>
          <w:sz w:val="28"/>
          <w:szCs w:val="28"/>
        </w:rPr>
      </w:pPr>
      <w:r>
        <w:rPr>
          <w:sz w:val="28"/>
          <w:szCs w:val="28"/>
        </w:rPr>
        <w:t>6) разделить переменные на управляющие воздействия, возмущения и управляемые (регулируемые) переменные;</w:t>
      </w:r>
    </w:p>
    <w:p w:rsidR="00990CAA" w:rsidRDefault="00990CAA" w:rsidP="00990CAA">
      <w:pPr>
        <w:ind w:right="-81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7) </w:t>
      </w:r>
      <w:r>
        <w:rPr>
          <w:sz w:val="28"/>
        </w:rPr>
        <w:t>наметить каналы регулирования</w:t>
      </w:r>
      <w:r>
        <w:rPr>
          <w:sz w:val="28"/>
          <w:szCs w:val="28"/>
        </w:rPr>
        <w:t>.</w:t>
      </w:r>
    </w:p>
    <w:p w:rsidR="00990CAA" w:rsidRDefault="00990CAA" w:rsidP="00990CAA">
      <w:pPr>
        <w:ind w:right="-81"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Представить результат в виде текстовой части, таблиц и блок-схем.</w:t>
      </w:r>
    </w:p>
    <w:p w:rsidR="00990CAA" w:rsidRDefault="00990CAA" w:rsidP="00990CAA">
      <w:pPr>
        <w:ind w:right="76" w:firstLine="720"/>
        <w:jc w:val="both"/>
        <w:rPr>
          <w:sz w:val="28"/>
        </w:rPr>
      </w:pPr>
      <w:r>
        <w:rPr>
          <w:sz w:val="28"/>
        </w:rPr>
        <w:t>При определении аппаратурного оформления процесса следует рассмотреть системы и узлы загрузки исходных материалов, топлива и дутья, системы газо- и пылеулавливания, перекачивающие устройства (для процессов гидрометаллургии и обогащения) и другое оборудование, которое участвует в работе систем автоматизации. Для процессов гидрометаллургии следует наметить конкретную схему цепей аппаратов и определить их работу (непрерывная или периодическая работа, схему перекачки растворов и пульп во времени и по аппаратам и т.д.).</w:t>
      </w:r>
    </w:p>
    <w:p w:rsidR="00990CAA" w:rsidRDefault="00990CAA" w:rsidP="00990CAA">
      <w:pPr>
        <w:ind w:right="76" w:firstLine="720"/>
        <w:jc w:val="both"/>
        <w:rPr>
          <w:sz w:val="28"/>
        </w:rPr>
      </w:pPr>
      <w:r>
        <w:rPr>
          <w:sz w:val="28"/>
        </w:rPr>
        <w:t>Излагаемый материал следует иллюстрировать рисунками.</w:t>
      </w:r>
    </w:p>
    <w:p w:rsidR="00990CAA" w:rsidRDefault="00990CAA" w:rsidP="00990CAA">
      <w:pPr>
        <w:ind w:right="76" w:firstLine="720"/>
        <w:jc w:val="both"/>
        <w:rPr>
          <w:sz w:val="28"/>
        </w:rPr>
      </w:pPr>
      <w:r>
        <w:rPr>
          <w:sz w:val="28"/>
        </w:rPr>
        <w:t>Структурные схемы процесса будут использованы в расчетных работах 3 и 6.</w:t>
      </w:r>
    </w:p>
    <w:p w:rsidR="00EA518F" w:rsidRDefault="00EA518F">
      <w:r>
        <w:br w:type="page"/>
      </w:r>
    </w:p>
    <w:p w:rsidR="00EA518F" w:rsidRDefault="00EA518F" w:rsidP="00EA518F">
      <w:pPr>
        <w:ind w:firstLine="425"/>
        <w:jc w:val="center"/>
        <w:outlineLvl w:val="0"/>
        <w:rPr>
          <w:sz w:val="28"/>
        </w:rPr>
      </w:pPr>
      <w:r>
        <w:rPr>
          <w:sz w:val="28"/>
        </w:rPr>
        <w:lastRenderedPageBreak/>
        <w:t>Приложение А</w:t>
      </w:r>
    </w:p>
    <w:p w:rsidR="00EA518F" w:rsidRDefault="00EA518F" w:rsidP="00EA518F">
      <w:pPr>
        <w:ind w:firstLine="425"/>
        <w:jc w:val="center"/>
        <w:outlineLvl w:val="0"/>
        <w:rPr>
          <w:sz w:val="28"/>
        </w:rPr>
      </w:pPr>
    </w:p>
    <w:p w:rsidR="00EA518F" w:rsidRPr="00D2081F" w:rsidRDefault="00EA518F" w:rsidP="00EA518F">
      <w:pPr>
        <w:spacing w:after="120"/>
        <w:ind w:firstLine="425"/>
        <w:jc w:val="center"/>
        <w:rPr>
          <w:sz w:val="28"/>
        </w:rPr>
      </w:pPr>
      <w:r>
        <w:rPr>
          <w:sz w:val="28"/>
        </w:rPr>
        <w:t xml:space="preserve">Таблица А.1 – </w:t>
      </w:r>
      <w:r w:rsidRPr="00D2081F">
        <w:rPr>
          <w:sz w:val="28"/>
        </w:rPr>
        <w:t>Варианты индивидуальных заданий для расчетных работ</w:t>
      </w:r>
    </w:p>
    <w:p w:rsidR="00EA518F" w:rsidRDefault="00EA518F" w:rsidP="00EA518F">
      <w:pPr>
        <w:ind w:firstLine="425"/>
        <w:jc w:val="center"/>
        <w:rPr>
          <w:sz w:val="2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433"/>
      </w:tblGrid>
      <w:tr w:rsidR="00EA518F" w:rsidTr="00A71F36">
        <w:trPr>
          <w:trHeight w:val="1119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№.вар.</w:t>
            </w:r>
          </w:p>
        </w:tc>
        <w:tc>
          <w:tcPr>
            <w:tcW w:w="8433" w:type="dxa"/>
          </w:tcPr>
          <w:p w:rsidR="00EA518F" w:rsidRDefault="00EA518F" w:rsidP="00A71F3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объекта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iCs/>
                <w:sz w:val="28"/>
              </w:rPr>
              <w:t xml:space="preserve">Установка непрерывного действия для приготовления пульпы из двух сыпучих материалов заданной температуры и состава. 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паропроводе,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пульпы в мешалке,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2, 10, 20, 22, 23, 24, 25, 29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31;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11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42</w:t>
            </w:r>
          </w:p>
        </w:tc>
      </w:tr>
      <w:tr w:rsidR="00EA518F" w:rsidTr="00A71F36">
        <w:trPr>
          <w:trHeight w:val="1962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 xml:space="preserve">Вращающийся барабан для сушки влажного концентрата 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вытяжного вентилятора,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сушильном барабане, мм водяного столба.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9;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26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22</w:t>
            </w:r>
          </w:p>
        </w:tc>
      </w:tr>
      <w:tr w:rsidR="00EA518F" w:rsidTr="00A71F36">
        <w:trPr>
          <w:trHeight w:val="521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Агломашина для обжига и спекания свинцового концентрата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  положение регулирующего клапана на мазутопроводе,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в камере зажигания,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6;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14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120</w:t>
            </w:r>
          </w:p>
        </w:tc>
      </w:tr>
      <w:tr w:rsidR="00EA518F" w:rsidRPr="0018639D" w:rsidTr="00A71F36">
        <w:trPr>
          <w:trHeight w:val="1468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433" w:type="dxa"/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Труба-сушилка для сушки влажного концентрата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  положение клапана на мазутопроводе,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мазута, л/час</w:t>
            </w:r>
          </w:p>
          <w:p w:rsidR="00EA518F" w:rsidRPr="0018639D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5, 12, 20, 22, 24, 25, 29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11;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18639D">
              <w:rPr>
                <w:iCs/>
                <w:sz w:val="28"/>
              </w:rPr>
              <w:t xml:space="preserve"> = 4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21</w:t>
            </w:r>
          </w:p>
        </w:tc>
      </w:tr>
      <w:tr w:rsidR="00EA518F" w:rsidTr="00A71F36">
        <w:trPr>
          <w:trHeight w:val="1403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4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Отражательная печь для плавки медных концентратов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  положение регулирующего клапана на мазутопроводе,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под сводом печи,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10;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25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65</w:t>
            </w:r>
          </w:p>
        </w:tc>
      </w:tr>
      <w:tr w:rsidR="00EA518F" w:rsidTr="00A71F36">
        <w:trPr>
          <w:trHeight w:val="1962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5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Печь Ванюкова для плавки сульфидных концентратов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вытяжного вентилятора,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газовом пространстве печи, мм водяного столба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iCs/>
                <w:sz w:val="28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7;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35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12</w:t>
            </w:r>
          </w:p>
          <w:p w:rsidR="00EA518F" w:rsidRPr="00C25EBA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</w:p>
        </w:tc>
      </w:tr>
      <w:tr w:rsidR="00EA518F" w:rsidTr="00A71F36">
        <w:trPr>
          <w:trHeight w:val="223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</w:p>
        </w:tc>
      </w:tr>
      <w:tr w:rsidR="00EA518F" w:rsidTr="00A71F36">
        <w:trPr>
          <w:trHeight w:val="402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pStyle w:val="2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RPr="00C25EBA" w:rsidTr="00A71F36">
        <w:trPr>
          <w:trHeight w:val="1121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№.вар.</w:t>
            </w:r>
          </w:p>
        </w:tc>
        <w:tc>
          <w:tcPr>
            <w:tcW w:w="8433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объекта</w:t>
            </w:r>
          </w:p>
        </w:tc>
      </w:tr>
      <w:tr w:rsidR="00EA518F" w:rsidTr="00A71F36">
        <w:trPr>
          <w:trHeight w:val="1338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433" w:type="dxa"/>
          </w:tcPr>
          <w:p w:rsidR="00EA518F" w:rsidRDefault="00EA518F" w:rsidP="00A71F36">
            <w:pPr>
              <w:pStyle w:val="2"/>
              <w:spacing w:after="0"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Шахтная печь для плавки медных руд и агломерата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кислородопроводе, %</w:t>
            </w:r>
          </w:p>
          <w:p w:rsidR="00EA518F" w:rsidRDefault="00EA518F" w:rsidP="00A71F36">
            <w:pPr>
              <w:pStyle w:val="2"/>
              <w:spacing w:after="0"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содержание кислорода в дутье, %</w:t>
            </w:r>
          </w:p>
          <w:p w:rsidR="00EA518F" w:rsidRDefault="00EA518F" w:rsidP="00A71F36">
            <w:pPr>
              <w:pStyle w:val="2"/>
              <w:spacing w:after="0"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7, 17, 19, 22, 24, 25, 28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2,8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7,8</w:t>
            </w:r>
          </w:p>
        </w:tc>
      </w:tr>
      <w:tr w:rsidR="00EA518F" w:rsidTr="00A71F36">
        <w:trPr>
          <w:trHeight w:val="1481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7</w:t>
            </w:r>
          </w:p>
        </w:tc>
        <w:tc>
          <w:tcPr>
            <w:tcW w:w="8433" w:type="dxa"/>
          </w:tcPr>
          <w:p w:rsidR="00EA518F" w:rsidRDefault="00EA518F" w:rsidP="00A71F36">
            <w:pPr>
              <w:pStyle w:val="2"/>
              <w:spacing w:after="0"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Процесс огневого рафинирования меди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  положение регулирующего клапана на мазутопроводе, %</w:t>
            </w:r>
          </w:p>
          <w:p w:rsidR="00EA518F" w:rsidRDefault="00EA518F" w:rsidP="00A71F36">
            <w:pPr>
              <w:pStyle w:val="2"/>
              <w:spacing w:after="0"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под сводом печи,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pStyle w:val="2"/>
              <w:spacing w:after="0"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1, 9, 19, 22, 24, 25, 29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12;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35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85</w:t>
            </w:r>
          </w:p>
        </w:tc>
      </w:tr>
      <w:tr w:rsidR="00EA518F" w:rsidRPr="0018639D" w:rsidTr="00A71F36">
        <w:trPr>
          <w:trHeight w:val="475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Плавильная часть кивцетного агрегата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кислорода, 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/час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4, 16, 20, 22, 24, 25, 29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15;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18639D">
              <w:rPr>
                <w:iCs/>
                <w:sz w:val="28"/>
              </w:rPr>
              <w:t xml:space="preserve"> =1,5</w:t>
            </w:r>
            <w:r>
              <w:rPr>
                <w:iCs/>
                <w:sz w:val="28"/>
              </w:rPr>
              <w:t>с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2100</w:t>
            </w:r>
          </w:p>
        </w:tc>
      </w:tr>
      <w:tr w:rsidR="00EA518F" w:rsidRPr="0018639D" w:rsidTr="00A71F36">
        <w:trPr>
          <w:trHeight w:val="475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Электротермическая часть кивцетного агрегата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вибропитатель подачи флюсов,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флюсов, т/час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6, 13, 20, 21, 24, 32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15;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18639D">
              <w:rPr>
                <w:iCs/>
                <w:sz w:val="28"/>
              </w:rPr>
              <w:t xml:space="preserve"> = 0,6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0,24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Процесс конвертирования медных штейнов, включая систему пылегазоулавливания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поворота заслонки на трубопроводе воздуха дутья,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воздуха дутья, 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/час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4, 16, 20, 22, 24, 25, 29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=1,8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6100</w:t>
            </w:r>
          </w:p>
        </w:tc>
      </w:tr>
      <w:tr w:rsidR="00EA518F" w:rsidRPr="0018639D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 xml:space="preserve">Плавка сырья в электродной электротермической печи 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перемещение электродов, заглубленных в шлак, см 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токи электродов, А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14, 20, 22, 24, 25, 30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8,5;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18639D">
              <w:rPr>
                <w:iCs/>
                <w:sz w:val="28"/>
              </w:rPr>
              <w:t xml:space="preserve"> =0,4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48</w:t>
            </w:r>
          </w:p>
        </w:tc>
      </w:tr>
      <w:tr w:rsidR="00EA518F" w:rsidTr="00A71F36">
        <w:trPr>
          <w:trHeight w:val="90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Вельцевание цинковых кеков в трубчатой вращающейся печи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 на двигатель привода питателя кокса,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газов на входе в котел – утилизатор,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1, 9, 20, 21, 24, 27, 30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17;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=55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=42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iCs/>
                <w:sz w:val="28"/>
              </w:rPr>
              <w:t xml:space="preserve">Система улавливания возгонов от вельцпечи. </w:t>
            </w:r>
          </w:p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iCs/>
                <w:sz w:val="28"/>
              </w:rPr>
              <w:t>Включает в себя рукавный фильтр с трубопроводами и дымососом, систему транспортеров и накопительный бункер для возгонов, возможно включение другого оборудования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подачи воздуха в фильтр,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газов на входе в фильтр,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1, 9, 19, 22, 24, 25, 28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16;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38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45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Default="00EA518F" w:rsidP="00A71F36">
            <w:pPr>
              <w:ind w:firstLine="284"/>
              <w:rPr>
                <w:iCs/>
                <w:sz w:val="28"/>
              </w:rPr>
            </w:pPr>
          </w:p>
        </w:tc>
      </w:tr>
      <w:tr w:rsidR="00EA518F" w:rsidTr="00A71F36">
        <w:trPr>
          <w:trHeight w:val="276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RPr="00C25EBA" w:rsidTr="00A71F36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№.вар.</w:t>
            </w:r>
          </w:p>
        </w:tc>
        <w:tc>
          <w:tcPr>
            <w:tcW w:w="8433" w:type="dxa"/>
            <w:tcBorders>
              <w:top w:val="single" w:sz="4" w:space="0" w:color="auto"/>
            </w:tcBorders>
          </w:tcPr>
          <w:p w:rsidR="00EA518F" w:rsidRDefault="00EA518F" w:rsidP="00A71F3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объекта</w:t>
            </w:r>
          </w:p>
        </w:tc>
      </w:tr>
      <w:tr w:rsidR="00EA518F" w:rsidRPr="0018639D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Печь кипящего слоя для обжига цинковых концентратов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двигатель привода питателя концентрата,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кипящего слоя,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1, 9, 19, 21, 24, 27, 30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19;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18639D">
              <w:rPr>
                <w:iCs/>
                <w:sz w:val="28"/>
              </w:rPr>
              <w:t xml:space="preserve"> =2,5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72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Котел-утилизатор тепла пирометаллургического агрегата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клапана на трубопроводе подачи питательной воды,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уровень воды в барабане-сепараторе котла-утилизатора, мм водяного столба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8, 20, 19, 22, 24, 25, 29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48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56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16</w:t>
            </w:r>
          </w:p>
        </w:tc>
        <w:tc>
          <w:tcPr>
            <w:tcW w:w="8433" w:type="dxa"/>
          </w:tcPr>
          <w:p w:rsidR="00EA518F" w:rsidRDefault="00EA518F" w:rsidP="00A71F36">
            <w:pPr>
              <w:rPr>
                <w:sz w:val="28"/>
              </w:rPr>
            </w:pPr>
            <w:r>
              <w:rPr>
                <w:sz w:val="28"/>
              </w:rPr>
              <w:t>Процесс очистки растворов от примесей в гидрометаллургии цинка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катушку вибропитателя бункера – питателя для подачи цинковой пыли пыли, 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цинковой пыли, кг/час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6, 13, 20, 21, 24, 32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0,75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47</w:t>
            </w:r>
          </w:p>
        </w:tc>
      </w:tr>
      <w:tr w:rsidR="00EA518F" w:rsidRPr="0018639D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Непрерывный процесс выщелачивания цинкового огарка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паропроводе,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в пачуке,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2, 10, 20, 22, 24, 25, 29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13;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18639D">
              <w:rPr>
                <w:iCs/>
                <w:sz w:val="28"/>
              </w:rPr>
              <w:t xml:space="preserve"> = 6,5 </w:t>
            </w:r>
            <w:r>
              <w:rPr>
                <w:iCs/>
                <w:sz w:val="28"/>
              </w:rPr>
              <w:t>мин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19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Периодический процесс выщелачивания цинкового огарка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–подача цинкового огарка, тонн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величина рН раствора в агитаторе, ед. рН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7, 17, 20, 21, 23, 24, 31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1,2;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8,5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3,4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Электролиз цинка из растворов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–степень открытия регулирующего клапана на трубопроводе,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раствора на электролиз, м </w:t>
            </w:r>
            <w:r>
              <w:rPr>
                <w:sz w:val="28"/>
                <w:vertAlign w:val="superscript"/>
              </w:rPr>
              <w:t xml:space="preserve">3 </w:t>
            </w:r>
            <w:r>
              <w:rPr>
                <w:sz w:val="28"/>
              </w:rPr>
              <w:t>/час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5, 12, 20, 22, 24, 25, 29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19;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4,5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49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Переплавка цинка в индукционной печи и его разливка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  <w:lang w:val="ru-MD"/>
              </w:rPr>
              <w:t xml:space="preserve"> – </w:t>
            </w:r>
            <w:r>
              <w:rPr>
                <w:sz w:val="28"/>
              </w:rPr>
              <w:t>напряжение, подаваемое на индукционную печь,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расплава в печи,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1, 9, 19, 21, 24, 32, 33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29;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=8,5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52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Шлаковозгоночная установка для переработки цинкосодержащих шлаков</w:t>
            </w:r>
          </w:p>
          <w:p w:rsidR="00EA518F" w:rsidRDefault="00EA518F" w:rsidP="00A71F36">
            <w:pPr>
              <w:ind w:firstLine="45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  <w:lang w:val="ru-MD"/>
              </w:rPr>
              <w:t xml:space="preserve"> – </w:t>
            </w:r>
            <w:r>
              <w:rPr>
                <w:sz w:val="28"/>
              </w:rPr>
              <w:t>напряжение, подаваемое на двигатель привода питателя угля, 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угольной пыли, т/час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6, 13, 20, 21, 24, 27,30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28;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6,8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1,7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</w:p>
        </w:tc>
      </w:tr>
      <w:tr w:rsidR="00EA518F" w:rsidTr="00A71F36">
        <w:trPr>
          <w:trHeight w:val="276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pStyle w:val="2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RPr="00C25EBA" w:rsidTr="00A71F36"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№.вар.</w:t>
            </w:r>
          </w:p>
        </w:tc>
        <w:tc>
          <w:tcPr>
            <w:tcW w:w="8433" w:type="dxa"/>
            <w:tcBorders>
              <w:top w:val="single" w:sz="4" w:space="0" w:color="auto"/>
            </w:tcBorders>
          </w:tcPr>
          <w:p w:rsidR="00EA518F" w:rsidRDefault="00EA518F" w:rsidP="00A71F3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объекта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Процесс рафинирования чернового свинца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  напряжение, подаваемое на электрические нагреватели,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расплава в рафинировочном котле,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1, 9, 20, 21, 24, 32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37;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=12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72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Выплавка титановых шлаков в электродной электротермической печи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  напряжение, подаваемое на двигатель привода питателя шихты,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шихты, загружаемой в электропечь, т/час</w:t>
            </w:r>
          </w:p>
          <w:p w:rsidR="00EA518F" w:rsidRDefault="00EA518F" w:rsidP="00A71F36">
            <w:pPr>
              <w:tabs>
                <w:tab w:val="left" w:pos="6520"/>
              </w:tabs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6, 13, 20, 21, 24, 27,30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24;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3,8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15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Процесс получения тетрахлорида титана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двигатель привода питателя шихты,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уровень шихты в загрузочном бункере (загрузочной воронке), мм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8, 20, 21, 24, 27,30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28;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1,8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34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Очистка тетрахлорида титана ректификацией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трубопроводе подачи </w:t>
            </w:r>
            <w:r>
              <w:rPr>
                <w:sz w:val="28"/>
                <w:lang w:val="ru-MD"/>
              </w:rPr>
              <w:t>тетрахлорида титана</w:t>
            </w:r>
            <w:r>
              <w:rPr>
                <w:sz w:val="28"/>
              </w:rPr>
              <w:t>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</w:t>
            </w:r>
            <w:r>
              <w:rPr>
                <w:sz w:val="28"/>
                <w:lang w:val="ru-MD"/>
              </w:rPr>
              <w:t xml:space="preserve">тетрахлорида титана </w:t>
            </w:r>
            <w:r>
              <w:rPr>
                <w:sz w:val="28"/>
              </w:rPr>
              <w:t>на</w:t>
            </w:r>
            <w:r>
              <w:rPr>
                <w:sz w:val="28"/>
                <w:lang w:val="ru-MD"/>
              </w:rPr>
              <w:t xml:space="preserve"> ректификацию</w:t>
            </w:r>
            <w:r>
              <w:rPr>
                <w:sz w:val="28"/>
              </w:rPr>
              <w:t xml:space="preserve">, м </w:t>
            </w:r>
            <w:r>
              <w:rPr>
                <w:sz w:val="28"/>
                <w:vertAlign w:val="superscript"/>
              </w:rPr>
              <w:t xml:space="preserve">3 </w:t>
            </w:r>
            <w:r>
              <w:rPr>
                <w:sz w:val="28"/>
              </w:rPr>
              <w:t>/час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5, 12, 20, 22, 24, 25, 29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7,8;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6,7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0,26</w:t>
            </w:r>
          </w:p>
        </w:tc>
      </w:tr>
      <w:tr w:rsidR="00EA518F" w:rsidRPr="0018639D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26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Процесс восстановления тетрахлорида титана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подачи </w:t>
            </w:r>
            <w:r>
              <w:rPr>
                <w:sz w:val="28"/>
                <w:lang w:val="ru-MD"/>
              </w:rPr>
              <w:t>тетрахлорида титана</w:t>
            </w:r>
            <w:r>
              <w:rPr>
                <w:sz w:val="28"/>
              </w:rPr>
              <w:t>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стенки реторты,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1, 9, 19, 22, 24, 25, 28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21;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18639D">
              <w:rPr>
                <w:iCs/>
                <w:sz w:val="28"/>
              </w:rPr>
              <w:t xml:space="preserve"> = 5,7 </w:t>
            </w:r>
            <w:r>
              <w:rPr>
                <w:iCs/>
                <w:sz w:val="28"/>
              </w:rPr>
              <w:t>мин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35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27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Процесс дистилляции титана в реторте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трубопроводе вакуумной системы,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газа в реторте, мм вод. столба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9,6;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32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28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Печь кипящего слоя для обжига медных концентратов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трубопроводе воздуха дутья,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воздуха дутья, м</w:t>
            </w:r>
            <w:r>
              <w:rPr>
                <w:sz w:val="28"/>
                <w:vertAlign w:val="superscript"/>
              </w:rPr>
              <w:t xml:space="preserve"> 3 </w:t>
            </w:r>
            <w:r>
              <w:rPr>
                <w:sz w:val="28"/>
              </w:rPr>
              <w:t>/час</w:t>
            </w:r>
          </w:p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sz w:val="28"/>
                <w:lang w:val="en-US"/>
              </w:rPr>
              <w:t xml:space="preserve">4, 16, 20, 22, 24, 25, 29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11;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=1,3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3200</w:t>
            </w:r>
          </w:p>
          <w:p w:rsidR="00EA518F" w:rsidRPr="00CE62F2" w:rsidRDefault="00EA518F" w:rsidP="00A71F36">
            <w:pPr>
              <w:ind w:firstLine="284"/>
              <w:rPr>
                <w:sz w:val="28"/>
              </w:rPr>
            </w:pPr>
          </w:p>
        </w:tc>
      </w:tr>
      <w:tr w:rsidR="00EA518F" w:rsidTr="00A71F36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</w:p>
        </w:tc>
      </w:tr>
      <w:tr w:rsidR="00EA518F" w:rsidTr="00A71F36">
        <w:trPr>
          <w:trHeight w:val="276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Tr="00A71F36">
        <w:trPr>
          <w:trHeight w:val="1431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lastRenderedPageBreak/>
              <w:t>29</w:t>
            </w:r>
          </w:p>
        </w:tc>
        <w:tc>
          <w:tcPr>
            <w:tcW w:w="8433" w:type="dxa"/>
            <w:tcBorders>
              <w:top w:val="single" w:sz="4" w:space="0" w:color="auto"/>
            </w:tcBorders>
          </w:tcPr>
          <w:p w:rsidR="00EA518F" w:rsidRDefault="00EA518F" w:rsidP="00A71F36">
            <w:pPr>
              <w:ind w:firstLine="215"/>
              <w:rPr>
                <w:sz w:val="28"/>
              </w:rPr>
            </w:pPr>
            <w:r>
              <w:rPr>
                <w:sz w:val="28"/>
              </w:rPr>
              <w:t>Шахтная печь для выплавки чернового свинца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вытяжного вентилятора,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газовом пространстве установки, мм водяного столба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29;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=42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6,5</w:t>
            </w:r>
          </w:p>
        </w:tc>
      </w:tr>
      <w:tr w:rsidR="00EA518F" w:rsidRPr="0018639D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Cs/>
                <w:sz w:val="28"/>
              </w:rPr>
              <w:t xml:space="preserve">Процесс приготовления шихты путем дозирования компонентов из бункеров на сборный конвейер. Применяемое оборудование: шесть бункеров с питателями, сборный конвейер,  смеситель с подачей воды для увлажнения и гранулятор. Назначение бункеров: три для концентрата, по одному для оборотов, кварца и известняка. 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  <w:lang w:val="ru-MD"/>
              </w:rPr>
              <w:t xml:space="preserve"> – </w:t>
            </w:r>
            <w:r>
              <w:rPr>
                <w:sz w:val="28"/>
              </w:rPr>
              <w:t>напряжение, подаваемое на двигатель привода питателя концентрата,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концентрата, т/час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6, 13, 20, 21, 24, 27,30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18;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18639D">
              <w:rPr>
                <w:iCs/>
                <w:sz w:val="28"/>
              </w:rPr>
              <w:t xml:space="preserve"> = 5,8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4,7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8433" w:type="dxa"/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 xml:space="preserve">Вращающийся барабан для сушки влажного концентрата 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  положение регулирующего клапана на мазутопроводе,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газа на выходе барабана,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ind w:firstLine="284"/>
              <w:rPr>
                <w:iCs/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20;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23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27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Агломашина для обжига и спекания свинцового концентрата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  положение регулирующего клапана на трубопроводе подачи воды,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влажность шихны на входе агломашины,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7, 17, 19, 22, 24, 25, 29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4,8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6,8</w:t>
            </w:r>
          </w:p>
        </w:tc>
      </w:tr>
      <w:tr w:rsidR="00EA518F" w:rsidRPr="0018639D" w:rsidTr="00A71F36"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8433" w:type="dxa"/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Труба-сушилка для сушки влажного концентрата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скорость вращения двигателя привода питателя концентрата, об/мин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 –  расход концентрата, т/час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6, 13, 20, 23, 21, 24, 34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48;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18639D">
              <w:rPr>
                <w:iCs/>
                <w:sz w:val="28"/>
              </w:rPr>
              <w:t xml:space="preserve"> = 5,8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4,7</w:t>
            </w:r>
          </w:p>
        </w:tc>
      </w:tr>
      <w:tr w:rsidR="00EA518F" w:rsidTr="00A71F36"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Отражательная печь для для плавки медных концентратов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скорость вращения вытяжного вентилятора, об/мин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под сводом печи, мм водяного столба.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15, 18, 20, 23, 21, 24, 34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65;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46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9,7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Печь Ванюкова для плавки сульфидных концентратов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поворота заслонки на трубопроводе воздуха дутья,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воздуха дутья, 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/час</w:t>
            </w:r>
          </w:p>
          <w:p w:rsidR="00EA518F" w:rsidRPr="00C25EBA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4, 16, 20, 22, 24, 25, 28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17;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=8,5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8400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Pr="00CE62F2" w:rsidRDefault="00EA518F" w:rsidP="00A71F36">
            <w:pPr>
              <w:spacing w:line="12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Pr="00CE62F2" w:rsidRDefault="00EA518F" w:rsidP="00A71F36">
            <w:pPr>
              <w:pStyle w:val="2"/>
              <w:spacing w:after="0" w:line="120" w:lineRule="auto"/>
              <w:rPr>
                <w:sz w:val="16"/>
                <w:szCs w:val="16"/>
              </w:rPr>
            </w:pPr>
          </w:p>
        </w:tc>
      </w:tr>
      <w:tr w:rsidR="00EA518F" w:rsidTr="00A71F36">
        <w:trPr>
          <w:trHeight w:val="594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pStyle w:val="2"/>
              <w:spacing w:after="0"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RPr="00C25EBA" w:rsidTr="00A71F36">
        <w:trPr>
          <w:trHeight w:val="594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№.вар.</w:t>
            </w:r>
          </w:p>
        </w:tc>
        <w:tc>
          <w:tcPr>
            <w:tcW w:w="8433" w:type="dxa"/>
            <w:tcBorders>
              <w:top w:val="single" w:sz="4" w:space="0" w:color="auto"/>
            </w:tcBorders>
          </w:tcPr>
          <w:p w:rsidR="00EA518F" w:rsidRDefault="00EA518F" w:rsidP="00A71F3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объекта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8433" w:type="dxa"/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Шахтная печь для плавки медных руд и агломерата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заслонки на трубопроводе вытяжного вентилятора,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газовом пространстве печи, мм вод. столба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38;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=2,3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=16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8433" w:type="dxa"/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Процесс огневого рафинирования меди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  положение регулирующего клапана на воздухопроводе,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 расход воздуха на сжигание мазута, 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/час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4, 16, 20, 22, 24, 25, 29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33;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=4,1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430</w:t>
            </w:r>
          </w:p>
        </w:tc>
      </w:tr>
      <w:tr w:rsidR="00EA518F" w:rsidRPr="0018639D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Плавильная часть кивцетного агрегата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двигатель привода подачи шихты,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шихты, т/час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6, 13, 20, 21, 24, 27,30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24;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18639D">
              <w:rPr>
                <w:iCs/>
                <w:sz w:val="28"/>
              </w:rPr>
              <w:t xml:space="preserve"> = 5,8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6,7</w:t>
            </w:r>
          </w:p>
        </w:tc>
      </w:tr>
      <w:tr w:rsidR="00EA518F" w:rsidRPr="0018639D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Электротермическая часть кивцетного агрегата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перемещение электродов, заглубленных в шлак, см 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токи электродов, А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14, 20, 22, 24, 25, 30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3,5;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18639D">
              <w:rPr>
                <w:iCs/>
                <w:sz w:val="28"/>
              </w:rPr>
              <w:t xml:space="preserve"> =0,3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78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Процесс конвертирования медных штейнов, включая систему пылегазоулавливания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вытяжного вентилятора,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газовом пространстве конвертора, мм водяного столба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36;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=8,5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=17</w:t>
            </w:r>
          </w:p>
        </w:tc>
      </w:tr>
      <w:tr w:rsidR="00EA518F" w:rsidRPr="0018639D" w:rsidTr="00A71F36">
        <w:trPr>
          <w:trHeight w:val="594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 xml:space="preserve">Плавка сырья в электродной электротермической печи 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вибропитатель подачи флюсов,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флюсов, т/час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6, 13, 20, 21, 24, 32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16;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18639D">
              <w:rPr>
                <w:iCs/>
                <w:sz w:val="28"/>
              </w:rPr>
              <w:t xml:space="preserve"> = 0,7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0,27</w:t>
            </w:r>
          </w:p>
        </w:tc>
      </w:tr>
      <w:tr w:rsidR="00EA518F" w:rsidRPr="0018639D" w:rsidTr="00A71F36">
        <w:trPr>
          <w:trHeight w:val="5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8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Вельцевание цинковых кеков в трубчатой вращающейся печи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скорость вращения двигателя привода питателя кека, об/мин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кека, т/час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6, 13, 20, 23, 21, 24, 34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42;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18639D">
              <w:rPr>
                <w:iCs/>
                <w:sz w:val="28"/>
              </w:rPr>
              <w:t xml:space="preserve"> = 4,3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2,7</w:t>
            </w:r>
          </w:p>
        </w:tc>
      </w:tr>
      <w:tr w:rsidR="00EA518F" w:rsidRPr="0018639D" w:rsidTr="00A71F36">
        <w:trPr>
          <w:trHeight w:val="594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</w:p>
        </w:tc>
      </w:tr>
      <w:tr w:rsidR="00EA518F" w:rsidRPr="0018639D" w:rsidTr="00A71F36">
        <w:trPr>
          <w:trHeight w:val="594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RPr="0018639D" w:rsidTr="00A71F36">
        <w:trPr>
          <w:trHeight w:val="594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№.вар.</w:t>
            </w:r>
          </w:p>
        </w:tc>
        <w:tc>
          <w:tcPr>
            <w:tcW w:w="8433" w:type="dxa"/>
            <w:tcBorders>
              <w:top w:val="single" w:sz="4" w:space="0" w:color="auto"/>
            </w:tcBorders>
          </w:tcPr>
          <w:p w:rsidR="00EA518F" w:rsidRDefault="00EA518F" w:rsidP="00A71F3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объекта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iCs/>
                <w:sz w:val="28"/>
              </w:rPr>
              <w:t xml:space="preserve">Система улавливания возгонов от вельцпечи. </w:t>
            </w:r>
          </w:p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iCs/>
                <w:sz w:val="28"/>
              </w:rPr>
              <w:t>Включает в себя рукавный фильтр с трубопроводами и дымососом, систему транспортеров и накопительный бункер для возгонов, возможно включение другого оборудования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вытяжного вентилятора,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на входе в </w:t>
            </w:r>
            <w:r>
              <w:rPr>
                <w:iCs/>
                <w:sz w:val="28"/>
              </w:rPr>
              <w:t>рукавный фильтр</w:t>
            </w:r>
            <w:r>
              <w:rPr>
                <w:sz w:val="28"/>
              </w:rPr>
              <w:t>, мм водяного столба</w:t>
            </w:r>
          </w:p>
          <w:p w:rsidR="00EA518F" w:rsidRDefault="00EA518F" w:rsidP="00A71F36">
            <w:pPr>
              <w:ind w:firstLine="284"/>
              <w:rPr>
                <w:iCs/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44;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=47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=28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Печь кипящего слоя для обжига цинковых концентратов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кислородопроводе,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содержание кислорода в дутье, %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7, 17, 19, 22, 24, 25, 28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36;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3,7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3,8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Котел-утилизатор тепла пирометаллургического агрегата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подачи пара потребителям,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давление в паровой системе котла, атм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31;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=41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=1,3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Процесс очистки растворов от примесей в гидрометаллургии цинка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катушку вибропитателя бункера – питателя для подачи цинковой пыли пыли, 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содержание примесей в растворе, г/л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7, 17, 19, 21, 24, 32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13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3,7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47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Непрерывный процесс выщелачивания цинкового огарка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расход цинкового огарка, т/час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величина рН раствора в агитаторе, ед. рН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7, 17, 20, 21, 23, 24, 31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8,2;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6,5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2,4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Периодический процесс выщелачивания цинкового огарка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подачи раствора в агитатор,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уровень раствора в агитаторе, %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8, 20, 19, 22, 24, 25, 28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39;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88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26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Электролиз цинка из растворов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 на вторичной обмотке силового трансформатора,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ток серии электролизных ванн, колоампер</w:t>
            </w:r>
          </w:p>
          <w:p w:rsidR="00EA518F" w:rsidRPr="0046568B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14, 20, 19, 23, 21, 32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0,7;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=0,8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=27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</w:p>
        </w:tc>
      </w:tr>
      <w:tr w:rsidR="00EA518F" w:rsidTr="00A71F36">
        <w:trPr>
          <w:trHeight w:val="594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RPr="0046568B" w:rsidTr="00A71F36">
        <w:trPr>
          <w:trHeight w:val="594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№.вар.</w:t>
            </w:r>
          </w:p>
        </w:tc>
        <w:tc>
          <w:tcPr>
            <w:tcW w:w="8433" w:type="dxa"/>
            <w:tcBorders>
              <w:top w:val="single" w:sz="4" w:space="0" w:color="auto"/>
            </w:tcBorders>
          </w:tcPr>
          <w:p w:rsidR="00EA518F" w:rsidRDefault="00EA518F" w:rsidP="00A71F3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объекта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Переплавка цинка в индукционной печи и его разливка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вытяжной системы эвакуации газов,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на входе вытяжной системы, мм водяного столба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37;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=19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16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Шлаковозгоночная установка для переработки цинкосодержащих шлаков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вытяжного вентилятора,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газовом пространстве установки, мм водяного столба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39;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=62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8,5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Процесс рафинирования чернового свинца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скорость вращения двигателя привода питателя реагентов для рафинирования, об/мин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реагентов для рафинирования, кг/час</w:t>
            </w:r>
            <w:r>
              <w:rPr>
                <w:i/>
                <w:sz w:val="28"/>
                <w:lang w:val="ru-MD"/>
              </w:rPr>
              <w:t xml:space="preserve"> </w:t>
            </w:r>
            <w:r>
              <w:rPr>
                <w:sz w:val="28"/>
              </w:rPr>
              <w:t xml:space="preserve"> 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6, 13, 20, 23, 21, 24, 34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32;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4,3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14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Выплавка титановых шлаков в электродной электротермической печи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вытяжного вентилятора,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газовом пространстве печи, мм водяного столба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31;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=54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=17</w:t>
            </w:r>
          </w:p>
        </w:tc>
      </w:tr>
      <w:tr w:rsidR="00EA518F" w:rsidRPr="006B1653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  <w:lang w:val="ru-MD"/>
              </w:rPr>
              <w:t xml:space="preserve">Процесс получения тетрахлорида титана.         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двигатель привода питателя кокса,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кокса, загружаемого в хлоратор, т/час</w:t>
            </w:r>
          </w:p>
          <w:p w:rsidR="00EA518F" w:rsidRPr="006B1653" w:rsidRDefault="00EA518F" w:rsidP="00A71F36">
            <w:pPr>
              <w:ind w:firstLine="284"/>
              <w:rPr>
                <w:sz w:val="28"/>
              </w:rPr>
            </w:pPr>
            <w:r w:rsidRPr="006B1653">
              <w:rPr>
                <w:sz w:val="28"/>
              </w:rPr>
              <w:t xml:space="preserve">6, 13, 20, 21, 24, 27,30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6B1653">
              <w:rPr>
                <w:iCs/>
                <w:sz w:val="28"/>
              </w:rPr>
              <w:t xml:space="preserve"> = 27;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6B1653">
              <w:rPr>
                <w:iCs/>
                <w:sz w:val="28"/>
              </w:rPr>
              <w:t xml:space="preserve"> = 3,8 </w:t>
            </w:r>
            <w:r>
              <w:rPr>
                <w:iCs/>
                <w:sz w:val="28"/>
              </w:rPr>
              <w:t>сек</w:t>
            </w:r>
            <w:r w:rsidRPr="006B1653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6B1653">
              <w:rPr>
                <w:iCs/>
                <w:sz w:val="28"/>
              </w:rPr>
              <w:t xml:space="preserve"> = 0,7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Очистка тетрахлорида титана ректификацией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  <w:lang w:val="ru-MD"/>
              </w:rPr>
              <w:t xml:space="preserve"> – мощность подогревателя тетрахлорида титана</w:t>
            </w:r>
            <w:r>
              <w:rPr>
                <w:sz w:val="28"/>
              </w:rPr>
              <w:t>, киловатт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подогретого </w:t>
            </w:r>
            <w:r>
              <w:rPr>
                <w:sz w:val="28"/>
                <w:lang w:val="ru-MD"/>
              </w:rPr>
              <w:t>тетрахлорида титана</w:t>
            </w:r>
            <w:r>
              <w:rPr>
                <w:sz w:val="28"/>
              </w:rPr>
              <w:t xml:space="preserve">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1, 9, 20, 21, 24, 32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26;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=17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18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56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Процесс восстановления тетрахлорида титана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трубопроводе подачи аргона или вакуумной системы,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или давление газа в реторте, атм</w:t>
            </w:r>
          </w:p>
          <w:p w:rsidR="00EA518F" w:rsidRPr="0046568B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15, 18, 20, 22, 24, 25, 29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21;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=9,5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=0,32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</w:p>
        </w:tc>
      </w:tr>
      <w:tr w:rsidR="00EA518F" w:rsidTr="00A71F36">
        <w:trPr>
          <w:trHeight w:val="594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RPr="0046568B" w:rsidTr="00A71F36">
        <w:trPr>
          <w:trHeight w:val="594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№.вар.</w:t>
            </w:r>
          </w:p>
        </w:tc>
        <w:tc>
          <w:tcPr>
            <w:tcW w:w="8433" w:type="dxa"/>
            <w:tcBorders>
              <w:top w:val="single" w:sz="4" w:space="0" w:color="auto"/>
            </w:tcBorders>
          </w:tcPr>
          <w:p w:rsidR="00EA518F" w:rsidRDefault="00EA518F" w:rsidP="00A71F3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объекта</w:t>
            </w:r>
          </w:p>
        </w:tc>
      </w:tr>
      <w:tr w:rsidR="00EA518F" w:rsidRPr="0018639D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57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Процесс дистилляции титана в реторте</w:t>
            </w:r>
          </w:p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  <w:lang w:val="ru-MD"/>
              </w:rPr>
              <w:t xml:space="preserve"> – напряжение, подаваемое на нагревательные элементы</w:t>
            </w:r>
            <w:r>
              <w:rPr>
                <w:sz w:val="28"/>
              </w:rPr>
              <w:t>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стенки реторты,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1, 9, 20, 19, 21, 24, 32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35;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 w:rsidRPr="0018639D">
              <w:rPr>
                <w:iCs/>
                <w:sz w:val="28"/>
              </w:rPr>
              <w:t xml:space="preserve"> =22 </w:t>
            </w:r>
            <w:r>
              <w:rPr>
                <w:iCs/>
                <w:sz w:val="28"/>
              </w:rPr>
              <w:t>мин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62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Печь кипящего слоя для обжига медных концентратов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трубопроводе подачи воздуха,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воздуха дутья, м</w:t>
            </w:r>
            <w:r>
              <w:rPr>
                <w:sz w:val="28"/>
                <w:vertAlign w:val="superscript"/>
              </w:rPr>
              <w:t xml:space="preserve"> 3 </w:t>
            </w:r>
            <w:r>
              <w:rPr>
                <w:sz w:val="28"/>
              </w:rPr>
              <w:t>/час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4, 16, 20, 22, 24, 25, 29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17;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=1,7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4600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59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14"/>
              <w:rPr>
                <w:sz w:val="28"/>
              </w:rPr>
            </w:pPr>
            <w:r>
              <w:rPr>
                <w:sz w:val="28"/>
              </w:rPr>
              <w:t>Шахтная печь для выплавки чернового свинца</w:t>
            </w:r>
          </w:p>
          <w:p w:rsidR="00EA518F" w:rsidRDefault="00EA518F" w:rsidP="00A71F36">
            <w:pPr>
              <w:ind w:firstLine="21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поворота заслонки на трубопроводе воздуха дутья, %</w:t>
            </w:r>
          </w:p>
          <w:p w:rsidR="00EA518F" w:rsidRDefault="00EA518F" w:rsidP="00A71F36">
            <w:pPr>
              <w:ind w:firstLine="21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воздуха дутья, 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/час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4, 16, 20, 22, 24, 25, 29  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15;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=1,8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1200</w:t>
            </w:r>
          </w:p>
        </w:tc>
      </w:tr>
      <w:tr w:rsidR="00EA518F" w:rsidTr="00A71F36"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60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iCs/>
                <w:sz w:val="28"/>
              </w:rPr>
              <w:t>Процесс приготовления шихты путем дозирования компонентов из бункеров на сборный конвейер. Применяемое оборудование: семь бункеров с питателями, сборный конвейер,  смеситель с подачей воды для увлажнения. Назначение бункеров: три для концентрата, два для оборотов, по одному для кварца и известняка. Возможно включение другого оборудования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подачи воды, 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влажность шихты на выходе из смесителя, %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7, 17, 19, 22, 24, 25, 28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9,5;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23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3,4</w:t>
            </w:r>
          </w:p>
        </w:tc>
      </w:tr>
    </w:tbl>
    <w:p w:rsidR="00EA518F" w:rsidRDefault="00EA518F" w:rsidP="00EA518F">
      <w:pPr>
        <w:spacing w:after="120"/>
        <w:ind w:firstLine="284"/>
        <w:jc w:val="center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rPr>
          <w:sz w:val="28"/>
        </w:rPr>
      </w:pPr>
      <w:r>
        <w:rPr>
          <w:sz w:val="28"/>
        </w:rPr>
        <w:br w:type="page"/>
      </w:r>
    </w:p>
    <w:p w:rsidR="00EA518F" w:rsidRDefault="00EA518F" w:rsidP="00EA518F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СПИСОК ЛИТЕРАТУРЫ</w:t>
      </w:r>
    </w:p>
    <w:p w:rsidR="00EA518F" w:rsidRDefault="00EA518F" w:rsidP="00EA518F">
      <w:pPr>
        <w:jc w:val="center"/>
        <w:rPr>
          <w:sz w:val="28"/>
          <w:szCs w:val="28"/>
        </w:rPr>
      </w:pPr>
    </w:p>
    <w:p w:rsidR="00EA518F" w:rsidRDefault="00EA518F" w:rsidP="00EA518F">
      <w:pPr>
        <w:pStyle w:val="a5"/>
        <w:spacing w:after="0"/>
        <w:ind w:right="-79" w:firstLine="539"/>
        <w:rPr>
          <w:sz w:val="28"/>
        </w:rPr>
      </w:pPr>
      <w:r>
        <w:rPr>
          <w:sz w:val="28"/>
        </w:rPr>
        <w:t xml:space="preserve"> 1</w:t>
      </w:r>
      <w:r>
        <w:rPr>
          <w:b/>
          <w:sz w:val="28"/>
        </w:rPr>
        <w:t xml:space="preserve"> </w:t>
      </w:r>
      <w:r>
        <w:rPr>
          <w:sz w:val="28"/>
        </w:rPr>
        <w:t>Теория  автоматического  регулирования.- Часть  первая. Под  ред. А. А. Воронова. М. : Высшая  школа, 1986.</w:t>
      </w:r>
    </w:p>
    <w:p w:rsidR="00EA518F" w:rsidRDefault="00EA518F" w:rsidP="00EA518F">
      <w:pPr>
        <w:pStyle w:val="a5"/>
        <w:spacing w:after="0"/>
        <w:ind w:right="-79" w:firstLine="539"/>
        <w:rPr>
          <w:sz w:val="28"/>
        </w:rPr>
      </w:pPr>
      <w:r>
        <w:rPr>
          <w:sz w:val="28"/>
        </w:rPr>
        <w:t>2</w:t>
      </w:r>
      <w:r>
        <w:rPr>
          <w:b/>
          <w:sz w:val="28"/>
        </w:rPr>
        <w:t xml:space="preserve"> </w:t>
      </w:r>
      <w:r>
        <w:rPr>
          <w:sz w:val="28"/>
        </w:rPr>
        <w:t>Стефани  Е. П. Основы  расчета  настройки  регуляторов  теплоэнергетических  процессов.- М. : Энергия, 1972.</w:t>
      </w:r>
    </w:p>
    <w:p w:rsidR="00EA518F" w:rsidRDefault="00EA518F" w:rsidP="00EA518F">
      <w:pPr>
        <w:pStyle w:val="a5"/>
        <w:spacing w:after="0"/>
        <w:ind w:right="-79" w:firstLine="539"/>
        <w:rPr>
          <w:sz w:val="28"/>
        </w:rPr>
      </w:pPr>
      <w:r>
        <w:rPr>
          <w:sz w:val="28"/>
        </w:rPr>
        <w:t>3 Полоцкий  Л. М. Автоматизация  химических  производств.- М. : Химия, 1982.</w:t>
      </w:r>
    </w:p>
    <w:p w:rsidR="00EA518F" w:rsidRDefault="00EA518F" w:rsidP="00EA518F">
      <w:pPr>
        <w:pStyle w:val="a5"/>
        <w:ind w:right="-81" w:firstLine="540"/>
        <w:rPr>
          <w:sz w:val="28"/>
        </w:rPr>
      </w:pPr>
      <w:r>
        <w:rPr>
          <w:sz w:val="28"/>
        </w:rPr>
        <w:t>4</w:t>
      </w:r>
      <w:r>
        <w:rPr>
          <w:b/>
          <w:sz w:val="28"/>
        </w:rPr>
        <w:t xml:space="preserve"> </w:t>
      </w:r>
      <w:r>
        <w:rPr>
          <w:sz w:val="28"/>
        </w:rPr>
        <w:t>Каганов  В. Ю. Автоматизация  управления  металлургическими  процессами.- М. : Металлургия, 1974.</w:t>
      </w:r>
    </w:p>
    <w:p w:rsidR="00EA518F" w:rsidRDefault="00EA518F" w:rsidP="00EA518F">
      <w:pPr>
        <w:pStyle w:val="a5"/>
        <w:ind w:right="-81" w:firstLine="540"/>
        <w:rPr>
          <w:sz w:val="28"/>
        </w:rPr>
      </w:pPr>
      <w:r>
        <w:rPr>
          <w:sz w:val="28"/>
        </w:rPr>
        <w:t>5 Техника чтения схем автоматического управления и технологического контроля. Под ред. А.С. Клюева. - М. : Энергоиздат, 1991.</w:t>
      </w:r>
    </w:p>
    <w:p w:rsidR="00EA518F" w:rsidRDefault="00EA518F" w:rsidP="00EA518F">
      <w:pPr>
        <w:pStyle w:val="a5"/>
        <w:ind w:right="-81" w:firstLine="540"/>
        <w:rPr>
          <w:sz w:val="28"/>
        </w:rPr>
      </w:pPr>
      <w:r>
        <w:rPr>
          <w:sz w:val="28"/>
        </w:rPr>
        <w:t>6 Глинков Г.М., Маковский В.А. АСУ ТП в черной металлургии. – М.: Металлургия, 1999. – 310 с.</w:t>
      </w:r>
    </w:p>
    <w:p w:rsidR="00EA518F" w:rsidRDefault="00EA518F" w:rsidP="00EA518F">
      <w:pPr>
        <w:pStyle w:val="a5"/>
        <w:ind w:right="-81" w:firstLine="540"/>
        <w:rPr>
          <w:sz w:val="28"/>
        </w:rPr>
      </w:pPr>
      <w:r>
        <w:rPr>
          <w:sz w:val="28"/>
        </w:rPr>
        <w:t>7 Глинков Г. М., Климовицкий М. Д. Теоретические основы автоматического управления металлургическими процессами. - М. : Металлургия, 1985.</w:t>
      </w:r>
    </w:p>
    <w:p w:rsidR="00EA518F" w:rsidRDefault="00EA518F" w:rsidP="00EA518F">
      <w:pPr>
        <w:pStyle w:val="a5"/>
        <w:ind w:right="-81" w:firstLine="540"/>
        <w:rPr>
          <w:sz w:val="28"/>
        </w:rPr>
      </w:pPr>
      <w:r>
        <w:rPr>
          <w:sz w:val="28"/>
        </w:rPr>
        <w:t>8 Беленький А. М., Бердышев В. Ф., Блинов О. М. Автоматическое управление металлургическими процессами. – М.: Металлургия, 1983.</w:t>
      </w:r>
    </w:p>
    <w:p w:rsidR="00EA518F" w:rsidRDefault="00EA518F" w:rsidP="00EA518F">
      <w:pPr>
        <w:pStyle w:val="a5"/>
        <w:ind w:right="-81" w:firstLine="540"/>
        <w:rPr>
          <w:sz w:val="28"/>
        </w:rPr>
      </w:pPr>
      <w:r>
        <w:rPr>
          <w:sz w:val="28"/>
        </w:rPr>
        <w:t>9 Бушуев С.Д., Михайлов В. С. Автоматика и автоматизация производственных процессов: учебн. для вузов. – М.: Высшая школа, 1990.</w:t>
      </w:r>
    </w:p>
    <w:p w:rsidR="00EA518F" w:rsidRDefault="00EA518F" w:rsidP="00EA518F">
      <w:pPr>
        <w:pStyle w:val="a5"/>
        <w:ind w:right="-81" w:firstLine="540"/>
        <w:rPr>
          <w:sz w:val="28"/>
        </w:rPr>
      </w:pPr>
      <w:r>
        <w:rPr>
          <w:sz w:val="28"/>
        </w:rPr>
        <w:t>10 Основы металлургии, т.6. Средства и системы автоматического контроля и управления в цветной металлургии. / Под ред. И. А. Стригина, А. В. Троицкого. – М.: Металлургия, 1973.</w:t>
      </w:r>
    </w:p>
    <w:p w:rsidR="00EA518F" w:rsidRDefault="00EA518F" w:rsidP="00EA518F">
      <w:pPr>
        <w:pStyle w:val="a5"/>
        <w:ind w:right="-81" w:firstLine="540"/>
        <w:rPr>
          <w:bCs/>
          <w:sz w:val="28"/>
        </w:rPr>
      </w:pPr>
      <w:r>
        <w:rPr>
          <w:sz w:val="28"/>
        </w:rPr>
        <w:t>11</w:t>
      </w:r>
      <w:r>
        <w:rPr>
          <w:b/>
          <w:sz w:val="28"/>
        </w:rPr>
        <w:t xml:space="preserve"> </w:t>
      </w:r>
      <w:r>
        <w:rPr>
          <w:bCs/>
          <w:sz w:val="28"/>
        </w:rPr>
        <w:t>Тихонов О.Н. Автоматизация производственных процессов на обогатительных фабриках. – М.: Недра, 1985, 272 с.</w:t>
      </w:r>
    </w:p>
    <w:p w:rsidR="00EA518F" w:rsidRDefault="00EA518F" w:rsidP="00EA518F">
      <w:pPr>
        <w:spacing w:after="120"/>
        <w:ind w:right="-81" w:firstLine="540"/>
        <w:jc w:val="both"/>
        <w:rPr>
          <w:sz w:val="28"/>
        </w:rPr>
      </w:pPr>
      <w:r>
        <w:rPr>
          <w:sz w:val="28"/>
        </w:rPr>
        <w:t>12 Автоматизация управления обогатительными фабриками / Б.Д. Кошарский, А.Я. Ситковский и др. Под ред. Б.Д. Кошарского. М., Недра, 1977.</w:t>
      </w:r>
    </w:p>
    <w:p w:rsidR="00EA518F" w:rsidRDefault="00EA518F" w:rsidP="00EA518F">
      <w:pPr>
        <w:ind w:right="-81" w:firstLine="540"/>
        <w:jc w:val="both"/>
        <w:rPr>
          <w:sz w:val="28"/>
        </w:rPr>
      </w:pPr>
      <w:r>
        <w:rPr>
          <w:sz w:val="28"/>
        </w:rPr>
        <w:t>13 Автоматизация процессов обогащения руд цветных металлов/ Г.А. Зубков, В.Л. Забелин, Г.В. Корендясев и др; Ред. Г.А. Зубков, Ред. В.Л. Забелин, Ред. Г.В. Корендясов, Ред. Е.Я. Овчаренко. – М.: Недра, 1967. -484 с.</w:t>
      </w:r>
    </w:p>
    <w:p w:rsidR="00EA518F" w:rsidRDefault="00EA518F" w:rsidP="00EA518F">
      <w:pPr>
        <w:pStyle w:val="a5"/>
        <w:ind w:right="-81" w:firstLine="540"/>
        <w:rPr>
          <w:bCs/>
          <w:sz w:val="28"/>
        </w:rPr>
      </w:pPr>
      <w:r>
        <w:rPr>
          <w:sz w:val="28"/>
        </w:rPr>
        <w:t>14 Ковин Г.М., Машевский Г.Н. Системы автоматического контроля и управления технологическими процессами флотационных фабрик. М., Недра,</w:t>
      </w:r>
    </w:p>
    <w:p w:rsidR="00EA518F" w:rsidRDefault="00EA518F" w:rsidP="00EA518F">
      <w:pPr>
        <w:ind w:right="-81" w:firstLine="540"/>
        <w:jc w:val="both"/>
        <w:rPr>
          <w:sz w:val="28"/>
        </w:rPr>
      </w:pPr>
      <w:r>
        <w:rPr>
          <w:sz w:val="28"/>
        </w:rPr>
        <w:t>15 Автоматизация процессов обогащения руд цветных металлов/ Г.А. Зубков, В.Л. Забелин, Г.В. Корендясев и др; Ред. Г.А. Зубков, Ред. В.Л. Забелин, Ред. Г.В. Корендясов, Ред. Е.Я. Овчаренко. – М.: Недра, 1967. -484 с.</w:t>
      </w:r>
    </w:p>
    <w:p w:rsidR="00EA518F" w:rsidRDefault="00EA518F" w:rsidP="00EA518F">
      <w:pPr>
        <w:ind w:right="-81" w:firstLine="540"/>
        <w:jc w:val="both"/>
        <w:rPr>
          <w:sz w:val="28"/>
        </w:rPr>
      </w:pPr>
      <w:r>
        <w:rPr>
          <w:sz w:val="28"/>
        </w:rPr>
        <w:t>16 Севрюков Н.Н., Кузьмин Б.А., Челищев Е.В. Общая металлургия.- М.: "Металлургия" 1976.</w:t>
      </w:r>
    </w:p>
    <w:p w:rsidR="00EA518F" w:rsidRDefault="00EA518F" w:rsidP="00EA518F">
      <w:pPr>
        <w:ind w:right="-81" w:firstLine="540"/>
        <w:jc w:val="both"/>
        <w:rPr>
          <w:sz w:val="28"/>
        </w:rPr>
      </w:pPr>
      <w:r>
        <w:rPr>
          <w:sz w:val="28"/>
        </w:rPr>
        <w:t>17 Уткин Н. И. Производство цветных металлов. – М.: Интермет Инжиниринг, 2004. – 442 с.</w:t>
      </w:r>
    </w:p>
    <w:p w:rsidR="00EA518F" w:rsidRPr="00781EA8" w:rsidRDefault="00EA518F" w:rsidP="00EA518F">
      <w:pPr>
        <w:pStyle w:val="a3"/>
        <w:ind w:right="-5" w:firstLine="540"/>
        <w:rPr>
          <w:sz w:val="28"/>
        </w:rPr>
      </w:pPr>
      <w:r>
        <w:rPr>
          <w:sz w:val="28"/>
        </w:rPr>
        <w:lastRenderedPageBreak/>
        <w:t xml:space="preserve"> 18 Автоматическое управление в химической промышленности/Учебник для вузов. Под ред. Е.Г. Дудникова. – М.: Химия, 1987. – 368 с.</w:t>
      </w:r>
    </w:p>
    <w:p w:rsidR="00024566" w:rsidRDefault="00024566" w:rsidP="00EA518F">
      <w:pPr>
        <w:ind w:left="2160" w:hanging="1876"/>
      </w:pPr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CAA"/>
    <w:rsid w:val="00024566"/>
    <w:rsid w:val="00230E63"/>
    <w:rsid w:val="00571C82"/>
    <w:rsid w:val="006701F3"/>
    <w:rsid w:val="00990CAA"/>
    <w:rsid w:val="00EA03BF"/>
    <w:rsid w:val="00EA518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5A2D17F"/>
  <w14:defaultImageDpi w14:val="32767"/>
  <w15:chartTrackingRefBased/>
  <w15:docId w15:val="{3BC25363-A5F2-7041-9366-C3ACC8475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90CAA"/>
    <w:rPr>
      <w:rFonts w:ascii="Times New Roman" w:eastAsia="Times New Roman" w:hAnsi="Times New Roman" w:cs="Times New Roman"/>
      <w:lang w:eastAsia="ru-RU"/>
    </w:rPr>
  </w:style>
  <w:style w:type="paragraph" w:styleId="8">
    <w:name w:val="heading 8"/>
    <w:basedOn w:val="a"/>
    <w:next w:val="a"/>
    <w:link w:val="80"/>
    <w:qFormat/>
    <w:rsid w:val="00EA518F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EA518F"/>
    <w:rPr>
      <w:rFonts w:ascii="Times New Roman" w:eastAsia="Times New Roman" w:hAnsi="Times New Roman" w:cs="Times New Roman"/>
      <w:i/>
      <w:iCs/>
      <w:lang w:eastAsia="ru-RU"/>
    </w:rPr>
  </w:style>
  <w:style w:type="paragraph" w:styleId="2">
    <w:name w:val="Body Text 2"/>
    <w:basedOn w:val="a"/>
    <w:link w:val="20"/>
    <w:rsid w:val="00EA518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EA518F"/>
    <w:rPr>
      <w:rFonts w:ascii="Times New Roman" w:eastAsia="Times New Roman" w:hAnsi="Times New Roman" w:cs="Times New Roman"/>
      <w:lang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EA518F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EA518F"/>
    <w:rPr>
      <w:rFonts w:ascii="Times New Roman" w:eastAsia="Times New Roman" w:hAnsi="Times New Roman" w:cs="Times New Roman"/>
      <w:lang w:eastAsia="ru-RU"/>
    </w:rPr>
  </w:style>
  <w:style w:type="paragraph" w:styleId="a5">
    <w:name w:val="Body Text"/>
    <w:basedOn w:val="a"/>
    <w:link w:val="a6"/>
    <w:rsid w:val="00EA518F"/>
    <w:pPr>
      <w:spacing w:after="120"/>
    </w:pPr>
  </w:style>
  <w:style w:type="character" w:customStyle="1" w:styleId="a6">
    <w:name w:val="Основной текст Знак"/>
    <w:basedOn w:val="a0"/>
    <w:link w:val="a5"/>
    <w:rsid w:val="00EA518F"/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3017</Words>
  <Characters>17201</Characters>
  <Application>Microsoft Office Word</Application>
  <DocSecurity>0</DocSecurity>
  <Lines>143</Lines>
  <Paragraphs>40</Paragraphs>
  <ScaleCrop>false</ScaleCrop>
  <Company/>
  <LinksUpToDate>false</LinksUpToDate>
  <CharactersWithSpaces>20178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2020-09-08T14:41:00Z</dcterms:created>
  <dcterms:modified xsi:type="dcterms:W3CDTF">2020-10-23T12:15:00Z</dcterms:modified>
</cp:coreProperties>
</file>